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E96F" w14:textId="14DDAC9B" w:rsidR="001F12EB" w:rsidRPr="00736353" w:rsidRDefault="00B33FB9">
      <w:pPr>
        <w:pStyle w:val="Caption"/>
        <w:rPr>
          <w:rFonts w:asciiTheme="minorHAnsi" w:hAnsiTheme="minorHAnsi" w:cstheme="minorHAnsi"/>
          <w:sz w:val="22"/>
          <w:szCs w:val="22"/>
        </w:rPr>
      </w:pPr>
      <w:r w:rsidRPr="0073635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19D37BCC" wp14:editId="6140FDCD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2EB" w:rsidRPr="00736353">
        <w:rPr>
          <w:rFonts w:asciiTheme="minorHAnsi" w:hAnsiTheme="minorHAnsi" w:cstheme="minorHAnsi"/>
          <w:sz w:val="22"/>
          <w:szCs w:val="22"/>
        </w:rPr>
        <w:t xml:space="preserve">Risk Assessment </w:t>
      </w:r>
      <w:r w:rsidR="00930009" w:rsidRPr="00736353">
        <w:rPr>
          <w:rFonts w:asciiTheme="minorHAnsi" w:hAnsiTheme="minorHAnsi" w:cstheme="minorHAnsi"/>
          <w:sz w:val="22"/>
          <w:szCs w:val="22"/>
        </w:rPr>
        <w:t>Template</w:t>
      </w:r>
      <w:r w:rsidR="002116D9" w:rsidRPr="00736353">
        <w:rPr>
          <w:rFonts w:asciiTheme="minorHAnsi" w:hAnsiTheme="minorHAnsi" w:cstheme="minorHAnsi"/>
          <w:sz w:val="22"/>
          <w:szCs w:val="22"/>
        </w:rPr>
        <w:t>: Food Safety</w:t>
      </w:r>
    </w:p>
    <w:p w14:paraId="04CF6006" w14:textId="22A3868C" w:rsidR="00930009" w:rsidRPr="00736353" w:rsidRDefault="00930009" w:rsidP="00930009">
      <w:pPr>
        <w:rPr>
          <w:rFonts w:asciiTheme="minorHAnsi" w:hAnsiTheme="minorHAnsi" w:cstheme="minorHAnsi"/>
          <w:szCs w:val="22"/>
        </w:rPr>
      </w:pPr>
    </w:p>
    <w:p w14:paraId="67365355" w14:textId="77777777" w:rsidR="00930009" w:rsidRPr="00736353" w:rsidRDefault="00930009" w:rsidP="00930009">
      <w:pPr>
        <w:rPr>
          <w:rFonts w:asciiTheme="minorHAnsi" w:hAnsiTheme="minorHAnsi" w:cstheme="minorHAnsi"/>
          <w:szCs w:val="22"/>
        </w:rPr>
      </w:pPr>
    </w:p>
    <w:p w14:paraId="4BAFFE79" w14:textId="77777777" w:rsidR="001F12EB" w:rsidRPr="00736353" w:rsidRDefault="001F12EB">
      <w:pPr>
        <w:tabs>
          <w:tab w:val="left" w:pos="3210"/>
        </w:tabs>
        <w:ind w:firstLine="720"/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ab/>
      </w:r>
    </w:p>
    <w:p w14:paraId="3B0AA722" w14:textId="77777777" w:rsidR="00930009" w:rsidRPr="00736353" w:rsidRDefault="00930009" w:rsidP="00930009">
      <w:pPr>
        <w:pStyle w:val="Caption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736353">
        <w:rPr>
          <w:rFonts w:asciiTheme="minorHAnsi" w:hAnsiTheme="minorHAnsi" w:cstheme="minorHAnsi"/>
          <w:sz w:val="22"/>
          <w:szCs w:val="22"/>
        </w:rPr>
        <w:t>Risk Matrix and Rating Guidance:</w:t>
      </w:r>
    </w:p>
    <w:p w14:paraId="22BA8A03" w14:textId="232265D8" w:rsidR="00930009" w:rsidRPr="00736353" w:rsidRDefault="00930009" w:rsidP="00930009">
      <w:pPr>
        <w:pStyle w:val="BodyTextIndent"/>
        <w:ind w:left="567" w:firstLine="0"/>
        <w:jc w:val="left"/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 xml:space="preserve">The assessor shall assign values for the hazard severity </w:t>
      </w:r>
      <w:r w:rsidRPr="00736353">
        <w:rPr>
          <w:rFonts w:asciiTheme="minorHAnsi" w:hAnsiTheme="minorHAnsi" w:cstheme="minorHAnsi"/>
          <w:b/>
          <w:szCs w:val="22"/>
        </w:rPr>
        <w:t>(a)</w:t>
      </w:r>
      <w:r w:rsidRPr="00736353">
        <w:rPr>
          <w:rFonts w:asciiTheme="minorHAnsi" w:hAnsiTheme="minorHAnsi" w:cstheme="minorHAnsi"/>
          <w:szCs w:val="22"/>
        </w:rPr>
        <w:t xml:space="preserve"> and likelihood of occurrence </w:t>
      </w:r>
      <w:r w:rsidRPr="00736353">
        <w:rPr>
          <w:rFonts w:asciiTheme="minorHAnsi" w:hAnsiTheme="minorHAnsi" w:cstheme="minorHAnsi"/>
          <w:b/>
          <w:szCs w:val="22"/>
        </w:rPr>
        <w:t>(b)</w:t>
      </w:r>
      <w:r w:rsidRPr="00736353">
        <w:rPr>
          <w:rFonts w:asciiTheme="minorHAnsi" w:hAnsiTheme="minorHAnsi" w:cstheme="minorHAnsi"/>
          <w:szCs w:val="22"/>
        </w:rPr>
        <w:t xml:space="preserve"> (</w:t>
      </w:r>
      <w:proofErr w:type="gramStart"/>
      <w:r w:rsidRPr="00736353">
        <w:rPr>
          <w:rFonts w:asciiTheme="minorHAnsi" w:hAnsiTheme="minorHAnsi" w:cstheme="minorHAnsi"/>
          <w:szCs w:val="22"/>
        </w:rPr>
        <w:t>taking into account</w:t>
      </w:r>
      <w:proofErr w:type="gramEnd"/>
      <w:r w:rsidRPr="00736353">
        <w:rPr>
          <w:rFonts w:asciiTheme="minorHAnsi" w:hAnsiTheme="minorHAnsi" w:cstheme="minorHAnsi"/>
          <w:szCs w:val="22"/>
        </w:rPr>
        <w:t xml:space="preserve"> the frequency and duration of exposure) on a scale of 1 to 5, then multiply them together to give the rating band:</w:t>
      </w:r>
    </w:p>
    <w:p w14:paraId="6CA2F5E2" w14:textId="77777777" w:rsidR="001F12EB" w:rsidRPr="00736353" w:rsidRDefault="001F12EB" w:rsidP="00930009">
      <w:pPr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 xml:space="preserve"> </w:t>
      </w:r>
    </w:p>
    <w:p w14:paraId="42BFCE25" w14:textId="77777777" w:rsidR="001F12EB" w:rsidRPr="00736353" w:rsidRDefault="001F12EB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244"/>
      </w:tblGrid>
      <w:tr w:rsidR="00930009" w:rsidRPr="00736353" w14:paraId="138AF9A7" w14:textId="77777777" w:rsidTr="00F803F4">
        <w:trPr>
          <w:cantSplit/>
          <w:trHeight w:val="433"/>
          <w:jc w:val="center"/>
        </w:trPr>
        <w:tc>
          <w:tcPr>
            <w:tcW w:w="8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6FD7AA" w14:textId="77777777" w:rsidR="00930009" w:rsidRPr="00736353" w:rsidRDefault="00930009" w:rsidP="00F803F4">
            <w:pPr>
              <w:pStyle w:val="Heading3"/>
              <w:rPr>
                <w:rFonts w:asciiTheme="minorHAnsi" w:hAnsiTheme="minorHAnsi" w:cstheme="minorHAnsi"/>
                <w:sz w:val="22"/>
              </w:rPr>
            </w:pPr>
            <w:r w:rsidRPr="00736353">
              <w:rPr>
                <w:rFonts w:asciiTheme="minorHAnsi" w:hAnsiTheme="minorHAnsi" w:cstheme="minorHAnsi"/>
                <w:sz w:val="22"/>
              </w:rPr>
              <w:t>Hazard Severity (a)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B16C0D" w14:textId="77777777" w:rsidR="00930009" w:rsidRPr="00736353" w:rsidRDefault="00930009" w:rsidP="00F803F4">
            <w:pPr>
              <w:pStyle w:val="Heading4"/>
              <w:rPr>
                <w:rFonts w:asciiTheme="minorHAnsi" w:hAnsiTheme="minorHAnsi" w:cstheme="minorHAnsi"/>
                <w:b w:val="0"/>
                <w:bCs w:val="0"/>
              </w:rPr>
            </w:pPr>
            <w:r w:rsidRPr="00736353">
              <w:rPr>
                <w:rFonts w:asciiTheme="minorHAnsi" w:hAnsiTheme="minorHAnsi" w:cstheme="minorHAnsi"/>
              </w:rPr>
              <w:t>Likelihood of Occurrence (b)</w:t>
            </w:r>
          </w:p>
        </w:tc>
      </w:tr>
      <w:tr w:rsidR="00930009" w:rsidRPr="00736353" w14:paraId="14F28E11" w14:textId="77777777" w:rsidTr="00F803F4">
        <w:trPr>
          <w:cantSplit/>
          <w:trHeight w:val="4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7B8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45B2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30009" w:rsidRPr="00736353" w14:paraId="5F91A50B" w14:textId="77777777" w:rsidTr="00F803F4">
        <w:trPr>
          <w:cantSplit/>
          <w:trHeight w:val="1112"/>
          <w:jc w:val="center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D1D5" w14:textId="77777777" w:rsidR="00930009" w:rsidRPr="00736353" w:rsidRDefault="00930009" w:rsidP="00F803F4">
            <w:pPr>
              <w:pStyle w:val="Heading6"/>
              <w:tabs>
                <w:tab w:val="left" w:pos="1451"/>
              </w:tabs>
              <w:spacing w:before="100" w:after="40"/>
              <w:rPr>
                <w:rFonts w:asciiTheme="minorHAnsi" w:hAnsiTheme="minorHAnsi" w:cstheme="minorHAnsi"/>
                <w:sz w:val="22"/>
              </w:rPr>
            </w:pPr>
            <w:r w:rsidRPr="00736353">
              <w:rPr>
                <w:rFonts w:asciiTheme="minorHAnsi" w:hAnsiTheme="minorHAnsi" w:cstheme="minorHAnsi"/>
                <w:sz w:val="22"/>
              </w:rPr>
              <w:t xml:space="preserve">1 – Trivial </w:t>
            </w:r>
            <w:r w:rsidRPr="00736353">
              <w:rPr>
                <w:rFonts w:asciiTheme="minorHAnsi" w:hAnsiTheme="minorHAnsi" w:cstheme="minorHAnsi"/>
                <w:sz w:val="22"/>
              </w:rPr>
              <w:tab/>
            </w: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29BE9FF0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Minor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small cut, abrasion, basic first aid need)</w:t>
            </w:r>
          </w:p>
          <w:p w14:paraId="110A7F93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Moderate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strain, sprain, incapacitation &gt; 3 days)</w:t>
            </w:r>
          </w:p>
          <w:p w14:paraId="5ACCE585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Serious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018E0539" w14:textId="77777777" w:rsidR="00930009" w:rsidRPr="00736353" w:rsidRDefault="00930009" w:rsidP="00F803F4">
            <w:pPr>
              <w:tabs>
                <w:tab w:val="left" w:pos="1451"/>
              </w:tabs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 – Fatal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1062" w14:textId="77777777" w:rsidR="00930009" w:rsidRPr="00736353" w:rsidRDefault="00930009" w:rsidP="00F803F4">
            <w:pPr>
              <w:tabs>
                <w:tab w:val="left" w:pos="1593"/>
              </w:tabs>
              <w:spacing w:before="10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 – Remote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(almost never)</w:t>
            </w:r>
          </w:p>
          <w:p w14:paraId="66604DAD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Unlikely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(occurs rarely)</w:t>
            </w:r>
          </w:p>
          <w:p w14:paraId="1790D57E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Possible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(could occur, but uncommon)</w:t>
            </w:r>
          </w:p>
          <w:p w14:paraId="2A5B0EFA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Likely 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(recurrent but not frequent)</w:t>
            </w:r>
          </w:p>
          <w:p w14:paraId="025A5C40" w14:textId="77777777" w:rsidR="00930009" w:rsidRPr="00736353" w:rsidRDefault="00930009" w:rsidP="00F803F4">
            <w:pPr>
              <w:tabs>
                <w:tab w:val="left" w:pos="1593"/>
              </w:tabs>
              <w:spacing w:after="2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5 – Very likely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(occurs frequently)</w:t>
            </w:r>
          </w:p>
        </w:tc>
      </w:tr>
    </w:tbl>
    <w:p w14:paraId="32BC0D0E" w14:textId="7777777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68611159" w14:textId="6EE37D1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2842BB91" w14:textId="7777777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6C36819D" w14:textId="3A3D2033" w:rsidR="001F12EB" w:rsidRPr="00736353" w:rsidRDefault="001F12EB">
      <w:pPr>
        <w:rPr>
          <w:rFonts w:asciiTheme="minorHAnsi" w:hAnsiTheme="minorHAnsi" w:cstheme="minorHAnsi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970"/>
        <w:gridCol w:w="953"/>
        <w:gridCol w:w="1283"/>
        <w:gridCol w:w="1117"/>
        <w:gridCol w:w="828"/>
        <w:gridCol w:w="554"/>
        <w:gridCol w:w="1773"/>
        <w:gridCol w:w="2152"/>
        <w:gridCol w:w="2508"/>
      </w:tblGrid>
      <w:tr w:rsidR="00930009" w:rsidRPr="00736353" w14:paraId="379B5561" w14:textId="77777777" w:rsidTr="00F803F4"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7B0A461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Risk Assessment Matrix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EFCB3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451223E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szCs w:val="22"/>
              </w:rPr>
              <w:t xml:space="preserve">Risk Rating </w:t>
            </w:r>
            <w:proofErr w:type="gramStart"/>
            <w:r w:rsidRPr="00736353">
              <w:rPr>
                <w:rFonts w:asciiTheme="minorHAnsi" w:hAnsiTheme="minorHAnsi" w:cstheme="minorHAnsi"/>
                <w:b/>
                <w:szCs w:val="22"/>
              </w:rPr>
              <w:t>Bands  (</w:t>
            </w:r>
            <w:proofErr w:type="gramEnd"/>
            <w:r w:rsidRPr="00736353">
              <w:rPr>
                <w:rFonts w:asciiTheme="minorHAnsi" w:hAnsiTheme="minorHAnsi" w:cstheme="minorHAnsi"/>
                <w:b/>
                <w:color w:val="FF00FF"/>
                <w:szCs w:val="22"/>
              </w:rPr>
              <w:t>A</w:t>
            </w:r>
            <w:r w:rsidRPr="00736353">
              <w:rPr>
                <w:rFonts w:asciiTheme="minorHAnsi" w:hAnsiTheme="minorHAnsi" w:cstheme="minorHAnsi"/>
                <w:b/>
                <w:szCs w:val="22"/>
              </w:rPr>
              <w:t xml:space="preserve"> x </w:t>
            </w:r>
            <w:r w:rsidRPr="00736353">
              <w:rPr>
                <w:rFonts w:asciiTheme="minorHAnsi" w:hAnsiTheme="minorHAnsi" w:cstheme="minorHAnsi"/>
                <w:b/>
                <w:color w:val="FF00FF"/>
                <w:szCs w:val="22"/>
              </w:rPr>
              <w:t>B</w:t>
            </w:r>
            <w:r w:rsidRPr="00736353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930009" w:rsidRPr="00736353" w14:paraId="2F41E396" w14:textId="77777777" w:rsidTr="00F803F4"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E32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(</w:t>
            </w:r>
            <w:r w:rsidRPr="00736353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B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736353">
              <w:rPr>
                <w:rFonts w:asciiTheme="minorHAnsi" w:eastAsia="Wingdings 3" w:hAnsiTheme="minorHAnsi" w:cstheme="minorHAnsi"/>
                <w:b/>
                <w:noProof/>
                <w:szCs w:val="22"/>
                <w:lang w:eastAsia="en-GB"/>
              </w:rPr>
              <w:t>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 xml:space="preserve">       (</w:t>
            </w:r>
            <w:r w:rsidRPr="00736353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A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736353">
              <w:rPr>
                <w:rFonts w:asciiTheme="minorHAnsi" w:eastAsia="Wingdings 3" w:hAnsiTheme="minorHAnsi" w:cstheme="minorHAnsi"/>
                <w:b/>
                <w:noProof/>
                <w:szCs w:val="22"/>
                <w:lang w:eastAsia="en-GB"/>
              </w:rPr>
              <w:t></w:t>
            </w: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3242AB3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Trivial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D86FC8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91B4C9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Moderate</w:t>
            </w:r>
          </w:p>
        </w:tc>
        <w:tc>
          <w:tcPr>
            <w:tcW w:w="11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6D1474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Serious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A85AD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Fatal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6B1C11A" w14:textId="77777777" w:rsidR="00930009" w:rsidRPr="00736353" w:rsidRDefault="00930009" w:rsidP="00F803F4">
            <w:pPr>
              <w:tabs>
                <w:tab w:val="left" w:pos="875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B18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LOW RISK</w:t>
            </w:r>
          </w:p>
          <w:p w14:paraId="722B5809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(1 – 8)</w:t>
            </w:r>
          </w:p>
        </w:tc>
        <w:tc>
          <w:tcPr>
            <w:tcW w:w="21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7A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MEDIUM RISK</w:t>
            </w:r>
          </w:p>
          <w:p w14:paraId="58ABAD65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9  -</w:t>
            </w:r>
            <w:proofErr w:type="gramEnd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25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27E55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HIGH RISK</w:t>
            </w:r>
          </w:p>
          <w:p w14:paraId="0E9618CB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(15 - 25)</w:t>
            </w:r>
          </w:p>
        </w:tc>
      </w:tr>
      <w:tr w:rsidR="00930009" w:rsidRPr="00736353" w14:paraId="4FF542F0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DC4C20B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Remote</w:t>
            </w:r>
          </w:p>
        </w:tc>
        <w:tc>
          <w:tcPr>
            <w:tcW w:w="9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054DD96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2C5A92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3F7C31E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3053056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  <w:hideMark/>
          </w:tcPr>
          <w:p w14:paraId="591C364C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A5BE065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BC53EA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C0DF3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0AE00A3B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30009" w:rsidRPr="00736353" w14:paraId="52F78991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F15D24C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Unlikely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33170A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ABC3FC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2E70E6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45207B35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  <w:hideMark/>
          </w:tcPr>
          <w:p w14:paraId="0A23686A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B695AEA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3D18385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  <w:shd w:val="clear" w:color="auto" w:fill="00FF00"/>
              </w:rPr>
              <w:t>Continue</w:t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77AF6E37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0241936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  <w:shd w:val="clear" w:color="auto" w:fill="FFC000"/>
              </w:rPr>
              <w:t>Continue</w:t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23E7EF61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D73003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  <w:shd w:val="clear" w:color="auto" w:fill="FF0000"/>
              </w:rPr>
              <w:t>STOP THE ACTIVITY</w:t>
            </w:r>
          </w:p>
          <w:p w14:paraId="4159996A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  <w:p w14:paraId="255F456F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szCs w:val="22"/>
              </w:rPr>
              <w:t>Identify new controls. Activity must not proceed until risks are reduced to a low or medium level</w:t>
            </w:r>
          </w:p>
        </w:tc>
      </w:tr>
      <w:tr w:rsidR="00930009" w:rsidRPr="00736353" w14:paraId="03310DBB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655C22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Possible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48C8A1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0E9AC3C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254F225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FDA5B4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26EC3A23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F7F230F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B70E830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5886F4D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E22AC19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930009" w:rsidRPr="00736353" w14:paraId="408B5A96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BE87FD3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717C80A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06107BD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3572B04F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E28797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0C786AE0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2A8BDA3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7FDAC7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9F8BF7E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D6FBEC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930009" w:rsidRPr="00736353" w14:paraId="4F8F8CD5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1EFBC4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Very 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8AD6EC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07FF407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C196AC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BE0E10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3E2E63E3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4BAE0C5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04DAF38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F47E664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45E4526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14:paraId="02175E3F" w14:textId="77777777" w:rsidR="001F12EB" w:rsidRPr="00736353" w:rsidRDefault="001F12EB">
      <w:pPr>
        <w:rPr>
          <w:rFonts w:asciiTheme="minorHAnsi" w:hAnsiTheme="minorHAnsi" w:cstheme="minorHAnsi"/>
          <w:szCs w:val="22"/>
        </w:rPr>
      </w:pPr>
    </w:p>
    <w:p w14:paraId="55875441" w14:textId="3675180A" w:rsidR="001F12EB" w:rsidRPr="00736353" w:rsidRDefault="001F12EB">
      <w:pPr>
        <w:rPr>
          <w:rFonts w:asciiTheme="minorHAnsi" w:hAnsiTheme="minorHAnsi" w:cstheme="minorHAnsi"/>
          <w:szCs w:val="22"/>
        </w:rPr>
      </w:pPr>
    </w:p>
    <w:p w14:paraId="4528118C" w14:textId="2D360080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0BBE03C6" w14:textId="13A36B2B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F5318D9" w14:textId="31ED40EF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5E0CD4A" w14:textId="4C308020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BB0295B" w14:textId="302F912E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33223A44" w14:textId="432201B8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31C2806A" w14:textId="77777777" w:rsidR="00D2199B" w:rsidRPr="00736353" w:rsidRDefault="00D2199B">
      <w:pPr>
        <w:rPr>
          <w:rFonts w:asciiTheme="minorHAnsi" w:hAnsiTheme="minorHAnsi" w:cstheme="minorHAnsi"/>
          <w:szCs w:val="22"/>
        </w:rPr>
      </w:pPr>
    </w:p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5"/>
        <w:gridCol w:w="4208"/>
        <w:gridCol w:w="3889"/>
      </w:tblGrid>
      <w:tr w:rsidR="00930009" w:rsidRPr="00736353" w14:paraId="4195CBF8" w14:textId="77777777" w:rsidTr="00930009">
        <w:trPr>
          <w:cantSplit/>
          <w:trHeight w:val="489"/>
        </w:trPr>
        <w:tc>
          <w:tcPr>
            <w:tcW w:w="15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7FF95" w14:textId="2A27D47F" w:rsidR="00930009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Assessment Record</w:t>
            </w:r>
          </w:p>
          <w:p w14:paraId="09D4BE50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930009" w:rsidRPr="00736353" w14:paraId="2FA88D24" w14:textId="77777777" w:rsidTr="00930009">
        <w:trPr>
          <w:cantSplit/>
          <w:trHeight w:val="59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8D2" w14:textId="6E2057DA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Risk Assessment Title: </w:t>
            </w:r>
            <w:r w:rsidR="002116D9" w:rsidRPr="006C3EB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Safety</w:t>
            </w:r>
          </w:p>
          <w:p w14:paraId="71C50DF4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64A" w14:textId="456111BB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Date Produced: </w:t>
            </w:r>
            <w:r w:rsidR="006C3EBA" w:rsidRPr="006C3EB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February 2022</w:t>
            </w:r>
          </w:p>
          <w:p w14:paraId="55F0770B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9C0" w14:textId="1762EA66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Review Date: </w:t>
            </w:r>
          </w:p>
          <w:p w14:paraId="632F7BAD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930009" w:rsidRPr="00736353" w14:paraId="78E3459F" w14:textId="77777777" w:rsidTr="00930009">
        <w:trPr>
          <w:cantSplit/>
          <w:trHeight w:val="729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A21" w14:textId="69606236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Overview/Description of Activity: </w:t>
            </w:r>
          </w:p>
          <w:p w14:paraId="31A4AEAC" w14:textId="15CDDC65" w:rsidR="007808D3" w:rsidRPr="00736353" w:rsidRDefault="007808D3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158CD55A" w14:textId="642FB39F" w:rsidR="007808D3" w:rsidRPr="006C3EBA" w:rsidRDefault="007808D3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C3EB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Risk assessing events using food</w:t>
            </w:r>
            <w:r w:rsidR="006C3EB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32635BD7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17A8" w14:textId="5712E048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Duration/Frequency of Activity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:</w:t>
            </w:r>
            <w:r w:rsidR="0027744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</w:tc>
      </w:tr>
      <w:tr w:rsidR="00930009" w:rsidRPr="00736353" w14:paraId="0D212E8A" w14:textId="77777777" w:rsidTr="00930009">
        <w:trPr>
          <w:cantSplit/>
          <w:trHeight w:val="76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3C22" w14:textId="77777777" w:rsidR="00930009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Location of Activity:</w:t>
            </w:r>
          </w:p>
          <w:p w14:paraId="41F2CA71" w14:textId="2DCBDC6B" w:rsidR="00277449" w:rsidRPr="006C3EBA" w:rsidRDefault="0027744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743" w14:textId="2AF3EEEF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Generic or Specific Assessment: </w:t>
            </w:r>
          </w:p>
          <w:p w14:paraId="1A822063" w14:textId="5A08627C" w:rsidR="00930009" w:rsidRPr="00736353" w:rsidRDefault="006C3EBA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Generic</w:t>
            </w:r>
          </w:p>
        </w:tc>
      </w:tr>
    </w:tbl>
    <w:p w14:paraId="1C3057C4" w14:textId="584BE7AF" w:rsidR="007128F8" w:rsidRDefault="007128F8">
      <w:pPr>
        <w:rPr>
          <w:rFonts w:asciiTheme="minorHAnsi" w:hAnsiTheme="minorHAnsi" w:cstheme="minorHAnsi"/>
          <w:szCs w:val="22"/>
        </w:rPr>
      </w:pPr>
    </w:p>
    <w:p w14:paraId="73040468" w14:textId="7460025A" w:rsidR="00277449" w:rsidRDefault="00277449">
      <w:pPr>
        <w:rPr>
          <w:rFonts w:asciiTheme="minorHAnsi" w:hAnsiTheme="minorHAnsi" w:cstheme="minorHAnsi"/>
          <w:b/>
          <w:bCs/>
          <w:sz w:val="24"/>
        </w:rPr>
      </w:pPr>
      <w:r w:rsidRPr="00277449">
        <w:rPr>
          <w:rFonts w:asciiTheme="minorHAnsi" w:hAnsiTheme="minorHAnsi" w:cstheme="minorHAnsi"/>
          <w:b/>
          <w:bCs/>
          <w:sz w:val="24"/>
        </w:rPr>
        <w:t>** Please refer to the</w:t>
      </w:r>
      <w:r w:rsidRPr="00DA494A">
        <w:rPr>
          <w:rFonts w:asciiTheme="minorHAnsi" w:hAnsiTheme="minorHAnsi" w:cstheme="minorHAnsi"/>
          <w:b/>
          <w:bCs/>
          <w:color w:val="002060"/>
          <w:sz w:val="24"/>
        </w:rPr>
        <w:t xml:space="preserve"> SU’s </w:t>
      </w:r>
      <w:hyperlink r:id="rId9" w:history="1">
        <w:r w:rsidRPr="006604FC">
          <w:rPr>
            <w:rStyle w:val="Hyperlink"/>
            <w:rFonts w:asciiTheme="minorHAnsi" w:hAnsiTheme="minorHAnsi" w:cstheme="minorHAnsi"/>
            <w:b/>
            <w:bCs/>
            <w:sz w:val="24"/>
          </w:rPr>
          <w:t>Food Safety Guidance</w:t>
        </w:r>
      </w:hyperlink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DA494A">
        <w:rPr>
          <w:rFonts w:asciiTheme="minorHAnsi" w:hAnsiTheme="minorHAnsi" w:cstheme="minorHAnsi"/>
          <w:b/>
          <w:bCs/>
          <w:color w:val="002060"/>
          <w:sz w:val="24"/>
        </w:rPr>
        <w:t>and</w:t>
      </w:r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hyperlink r:id="rId10" w:history="1">
        <w:r w:rsidR="00DA494A" w:rsidRPr="00DA494A">
          <w:rPr>
            <w:rStyle w:val="Hyperlink"/>
            <w:rFonts w:asciiTheme="minorHAnsi" w:hAnsiTheme="minorHAnsi" w:cstheme="minorHAnsi"/>
            <w:b/>
            <w:bCs/>
            <w:sz w:val="24"/>
          </w:rPr>
          <w:t xml:space="preserve">Checklist and </w:t>
        </w:r>
        <w:r w:rsidRPr="00DA494A">
          <w:rPr>
            <w:rStyle w:val="Hyperlink"/>
            <w:rFonts w:asciiTheme="minorHAnsi" w:hAnsiTheme="minorHAnsi" w:cstheme="minorHAnsi"/>
            <w:b/>
            <w:bCs/>
            <w:sz w:val="24"/>
          </w:rPr>
          <w:t>FAQ document</w:t>
        </w:r>
      </w:hyperlink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277449">
        <w:rPr>
          <w:rFonts w:asciiTheme="minorHAnsi" w:hAnsiTheme="minorHAnsi" w:cstheme="minorHAnsi"/>
          <w:b/>
          <w:bCs/>
          <w:sz w:val="24"/>
        </w:rPr>
        <w:t>for information to support you with adhering to this risk assessment**</w:t>
      </w:r>
    </w:p>
    <w:p w14:paraId="030C9320" w14:textId="27431003" w:rsidR="00025619" w:rsidRDefault="00025619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**Please refer to the</w:t>
      </w:r>
      <w:hyperlink r:id="rId11" w:history="1">
        <w:r w:rsidRPr="001215B1">
          <w:rPr>
            <w:rStyle w:val="Hyperlink"/>
            <w:rFonts w:asciiTheme="minorHAnsi" w:hAnsiTheme="minorHAnsi" w:cstheme="minorHAnsi"/>
            <w:b/>
            <w:bCs/>
            <w:sz w:val="24"/>
          </w:rPr>
          <w:t xml:space="preserve"> BBQ Checklist</w:t>
        </w:r>
      </w:hyperlink>
      <w:r>
        <w:rPr>
          <w:rFonts w:asciiTheme="minorHAnsi" w:hAnsiTheme="minorHAnsi" w:cstheme="minorHAnsi"/>
          <w:b/>
          <w:bCs/>
          <w:sz w:val="24"/>
        </w:rPr>
        <w:t xml:space="preserve"> for guidance on the extra information you may need to include into the risk assessment**</w:t>
      </w:r>
    </w:p>
    <w:p w14:paraId="7E510035" w14:textId="0481DC8F" w:rsidR="00425D4D" w:rsidRDefault="00425D4D">
      <w:pPr>
        <w:rPr>
          <w:rFonts w:asciiTheme="minorHAnsi" w:hAnsiTheme="minorHAnsi" w:cstheme="minorHAnsi"/>
          <w:b/>
          <w:bCs/>
          <w:sz w:val="24"/>
        </w:rPr>
      </w:pPr>
    </w:p>
    <w:p w14:paraId="04F70257" w14:textId="187F91EB" w:rsidR="00425D4D" w:rsidRPr="00277449" w:rsidRDefault="00425D4D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3100"/>
        <w:gridCol w:w="1703"/>
        <w:gridCol w:w="3258"/>
        <w:gridCol w:w="709"/>
        <w:gridCol w:w="822"/>
        <w:gridCol w:w="992"/>
        <w:gridCol w:w="4671"/>
      </w:tblGrid>
      <w:tr w:rsidR="00D35390" w:rsidRPr="00736353" w14:paraId="478625FD" w14:textId="77777777" w:rsidTr="007808D3">
        <w:trPr>
          <w:cantSplit/>
          <w:trHeight w:val="888"/>
          <w:tblHeader/>
        </w:trPr>
        <w:tc>
          <w:tcPr>
            <w:tcW w:w="439" w:type="dxa"/>
            <w:shd w:val="clear" w:color="auto" w:fill="E0E0E0"/>
            <w:vAlign w:val="center"/>
          </w:tcPr>
          <w:p w14:paraId="05A3AE5B" w14:textId="77777777" w:rsidR="002F76FB" w:rsidRPr="00736353" w:rsidRDefault="002F76FB" w:rsidP="002F76FB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#</w:t>
            </w:r>
          </w:p>
        </w:tc>
        <w:tc>
          <w:tcPr>
            <w:tcW w:w="3100" w:type="dxa"/>
            <w:shd w:val="clear" w:color="auto" w:fill="E0E0E0"/>
            <w:vAlign w:val="center"/>
          </w:tcPr>
          <w:p w14:paraId="73649CB7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5DD1981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Hazard(s) identified</w:t>
            </w:r>
          </w:p>
        </w:tc>
        <w:tc>
          <w:tcPr>
            <w:tcW w:w="1703" w:type="dxa"/>
            <w:shd w:val="clear" w:color="auto" w:fill="E0E0E0"/>
            <w:vAlign w:val="center"/>
          </w:tcPr>
          <w:p w14:paraId="3E2861F9" w14:textId="204D956C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Who might be affected</w:t>
            </w: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and how</w:t>
            </w:r>
          </w:p>
        </w:tc>
        <w:tc>
          <w:tcPr>
            <w:tcW w:w="3258" w:type="dxa"/>
            <w:shd w:val="clear" w:color="auto" w:fill="E0E0E0"/>
            <w:vAlign w:val="center"/>
          </w:tcPr>
          <w:p w14:paraId="2E436DE4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6BDB94E6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Existing controls &amp; measures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61EC29EC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3C113201" w14:textId="06A63E49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Severity (a)</w:t>
            </w:r>
          </w:p>
        </w:tc>
        <w:tc>
          <w:tcPr>
            <w:tcW w:w="822" w:type="dxa"/>
            <w:shd w:val="clear" w:color="auto" w:fill="E0E0E0"/>
            <w:vAlign w:val="center"/>
          </w:tcPr>
          <w:p w14:paraId="7AB82015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04B3D007" w14:textId="75403D30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Likelihood (b)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01403C8B" w14:textId="777322C0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Rating</w:t>
            </w:r>
          </w:p>
          <w:p w14:paraId="185F431E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 x B</w:t>
            </w:r>
          </w:p>
        </w:tc>
        <w:tc>
          <w:tcPr>
            <w:tcW w:w="4671" w:type="dxa"/>
            <w:shd w:val="clear" w:color="auto" w:fill="E0E0E0"/>
            <w:vAlign w:val="center"/>
          </w:tcPr>
          <w:p w14:paraId="199E863B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1904A7A" w14:textId="6D629BCA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Additional control</w:t>
            </w:r>
            <w:r w:rsidR="00930009"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/action</w:t>
            </w: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required</w:t>
            </w:r>
          </w:p>
        </w:tc>
      </w:tr>
      <w:tr w:rsidR="00D35390" w:rsidRPr="00736353" w14:paraId="6587D606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006C404B" w14:textId="3DB40EAC" w:rsidR="002F76FB" w:rsidRPr="00736353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vAlign w:val="center"/>
          </w:tcPr>
          <w:p w14:paraId="53EB2781" w14:textId="6B6A6824" w:rsidR="002F76FB" w:rsidRPr="00736353" w:rsidRDefault="004D22F4" w:rsidP="00D57856">
            <w:pPr>
              <w:pStyle w:val="Title"/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Food Safety: Use by Dates, Refrigeration, Cooking/ cooling Temperatures/Times etc.</w:t>
            </w:r>
          </w:p>
        </w:tc>
        <w:tc>
          <w:tcPr>
            <w:tcW w:w="1703" w:type="dxa"/>
            <w:vAlign w:val="center"/>
          </w:tcPr>
          <w:p w14:paraId="7F576AC9" w14:textId="67862249" w:rsidR="002F76FB" w:rsidRPr="00736353" w:rsidRDefault="007808D3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Organisers and attendees</w:t>
            </w:r>
          </w:p>
        </w:tc>
        <w:tc>
          <w:tcPr>
            <w:tcW w:w="3258" w:type="dxa"/>
            <w:vAlign w:val="center"/>
          </w:tcPr>
          <w:p w14:paraId="52E24C25" w14:textId="548CAD57" w:rsidR="00210FFF" w:rsidRDefault="000D6E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Ensuring those involved in food handling have 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</w:t>
            </w:r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efer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red</w:t>
            </w:r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to the SU’s </w:t>
            </w:r>
            <w:hyperlink r:id="rId12" w:history="1">
              <w:r w:rsidR="00210FFF"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</w:t>
            </w:r>
            <w:hyperlink r:id="rId13" w:history="1">
              <w:r w:rsidR="00210FFF"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FAQ’s</w:t>
              </w:r>
            </w:hyperlink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</w:t>
            </w:r>
          </w:p>
          <w:p w14:paraId="6F9C5375" w14:textId="05EC889E" w:rsidR="002F76FB" w:rsidRPr="00E64D79" w:rsidRDefault="00210F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</w:t>
            </w:r>
            <w:r w:rsidR="000D6E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aken appropriate training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</w:t>
            </w:r>
            <w:r w:rsidR="007A628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your group is involving food in events on a regular basis, especially if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involving higher risk food</w:t>
            </w:r>
            <w:r w:rsidR="007A628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0D6E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and completed </w:t>
            </w:r>
            <w:r w:rsidR="0070343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the</w:t>
            </w:r>
            <w:r w:rsidR="00724E86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level 2 food safety certificate</w:t>
            </w:r>
            <w:r w:rsidR="00E64D7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.**Contact </w:t>
            </w:r>
            <w:hyperlink r:id="rId14" w:history="1">
              <w:r w:rsidR="00E64D79" w:rsidRPr="00FC529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susocieties@bath.ac.uk</w:t>
              </w:r>
            </w:hyperlink>
            <w:r w:rsidR="00E64D7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access to the relevant food safety courses found at </w:t>
            </w:r>
            <w:hyperlink r:id="rId15" w:history="1">
              <w:r w:rsidR="00E64D79" w:rsidRPr="00E64D7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CPL Online | Home</w:t>
              </w:r>
            </w:hyperlink>
            <w:r w:rsidR="00E64D7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  <w:p w14:paraId="65EC9804" w14:textId="2C9F07A2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Have access to food thermometers, temperatures are taken regularly and recorded throughout (during storing, cooking, cooling, transporting, serving)</w:t>
            </w:r>
          </w:p>
          <w:p w14:paraId="57E1B381" w14:textId="1A6F6C29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Fridge’s/Freezers temperatures also checked.</w:t>
            </w:r>
          </w:p>
          <w:p w14:paraId="6A52AB8A" w14:textId="12057EA4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cooled as quickly as possible and refrigerated/frozen within recommended times.</w:t>
            </w:r>
          </w:p>
          <w:p w14:paraId="077389EC" w14:textId="7F5BA686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is kept at the correct temperature, for food type.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(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including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during transporting and throughout the event)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 </w:t>
            </w:r>
          </w:p>
          <w:p w14:paraId="132E33B7" w14:textId="685924B8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Purchased food and ingredients are checked for signs or mould/damage e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tc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 Use by dates are checked and precooked food is labelled with dates made and use by dates.</w:t>
            </w:r>
          </w:p>
          <w:p w14:paraId="66C8EBC6" w14:textId="3DCE0650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stored and packed in clean, labelled, airtight containers.</w:t>
            </w:r>
          </w:p>
          <w:p w14:paraId="23D4F7CB" w14:textId="23965AD1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disposed of immediately if it has been kept at wrong temperature.</w:t>
            </w:r>
          </w:p>
          <w:p w14:paraId="5A26C44A" w14:textId="69723FF0" w:rsidR="000564A6" w:rsidRPr="00736353" w:rsidRDefault="000564A6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supplier/food company has relevant insurances, training and 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ood hygi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ne rating higher than 4.</w:t>
            </w:r>
          </w:p>
          <w:p w14:paraId="57A88E0A" w14:textId="437C025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85DFA8F" w14:textId="4EC28D0F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822" w:type="dxa"/>
            <w:vAlign w:val="center"/>
          </w:tcPr>
          <w:p w14:paraId="4862337D" w14:textId="18AA682C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7A5E1FD8" w14:textId="11D6930D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71" w:type="dxa"/>
            <w:vAlign w:val="center"/>
          </w:tcPr>
          <w:p w14:paraId="6BE14F9D" w14:textId="1DA94661" w:rsidR="00425D4D" w:rsidRDefault="00425D4D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Complete the </w:t>
            </w:r>
            <w:hyperlink r:id="rId16" w:history="1">
              <w:r w:rsidRPr="00425D4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event planner</w:t>
              </w:r>
            </w:hyperlink>
          </w:p>
          <w:p w14:paraId="53BB8FDE" w14:textId="32016A88" w:rsidR="00425D4D" w:rsidRDefault="00425D4D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Refer to the </w:t>
            </w:r>
            <w:hyperlink r:id="rId17" w:history="1">
              <w:r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BBQ Checklist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if you intend to do a BBQ</w:t>
            </w:r>
          </w:p>
          <w:p w14:paraId="7B60B214" w14:textId="1EA10BC9" w:rsidR="003D61CB" w:rsidRPr="00736353" w:rsidRDefault="003D61CB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have a food hygiene rating of 3 or above. You may also need to ask for their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Food Safety Certificate and their Public Liability Certificate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bring copies on the day.</w:t>
            </w:r>
            <w:r w:rsidR="008329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Please refer to the</w:t>
            </w:r>
            <w:hyperlink r:id="rId18" w:history="1">
              <w:r w:rsidR="00210FFF"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</w:t>
              </w:r>
            </w:hyperlink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62FA14B1" w14:textId="7A104CDA" w:rsidR="00E0295B" w:rsidRPr="00277449" w:rsidRDefault="00E0295B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Style w:val="Hyperlink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D52E0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Various food safety videos found at </w:t>
            </w:r>
            <w:hyperlink r:id="rId19" w:history="1">
              <w:proofErr w:type="spellStart"/>
              <w:r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5E612FDE" w14:textId="71A36FCA" w:rsidR="00277449" w:rsidRPr="00277449" w:rsidRDefault="00277449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26049FB5" w14:textId="6EC6B648" w:rsidR="00277449" w:rsidRPr="00D52E00" w:rsidRDefault="00277449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Contact </w:t>
            </w:r>
            <w:hyperlink r:id="rId20" w:history="1">
              <w:r w:rsidRPr="006B333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susocieties@bath.ac.uk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for access to thermometers</w:t>
            </w:r>
          </w:p>
          <w:p w14:paraId="510DBEB5" w14:textId="12697C39" w:rsidR="00D52E00" w:rsidRPr="00736353" w:rsidRDefault="00D52E00" w:rsidP="00D52E00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6CDBD0B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2440F1B" w14:textId="272D3AEF" w:rsidR="00E0295B" w:rsidRPr="00736353" w:rsidRDefault="00425D4D" w:rsidP="00425D4D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Please refer to the SU’s</w:t>
            </w:r>
            <w:hyperlink r:id="rId21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information on required cooking temperatures for when doing a BBQ</w:t>
            </w:r>
          </w:p>
          <w:p w14:paraId="7D72BFD0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F84C905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1CF8C1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F3DB95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37D50DE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7186871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ED355D0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5F46132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2C16F8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B7BAF9C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72A71D7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940A1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2498F5D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18FADEE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F98BBFB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7F88EB8" w14:textId="7A5C522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0D72EAAD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272A925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2</w:t>
            </w:r>
          </w:p>
        </w:tc>
        <w:tc>
          <w:tcPr>
            <w:tcW w:w="3100" w:type="dxa"/>
            <w:vAlign w:val="center"/>
          </w:tcPr>
          <w:p w14:paraId="273C5471" w14:textId="3DCBFA40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Cross Contamination: Food Poisoning</w:t>
            </w:r>
          </w:p>
        </w:tc>
        <w:tc>
          <w:tcPr>
            <w:tcW w:w="1703" w:type="dxa"/>
            <w:vAlign w:val="center"/>
          </w:tcPr>
          <w:p w14:paraId="5080482B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632309E8" w14:textId="211B553E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Hand hygiene is </w:t>
            </w:r>
            <w:r w:rsidR="00E036AE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maintained whenever dealing with food, access to hot water and soap</w:t>
            </w:r>
            <w:r w:rsidR="00724E86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is essential</w:t>
            </w:r>
            <w:r w:rsidR="00E036AE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008951A" w14:textId="58BEFA5C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Between touching food and other items hands are washed. (</w:t>
            </w:r>
            <w:proofErr w:type="spellStart"/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eg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  <w:proofErr w:type="spell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Card machines, different food types)</w:t>
            </w:r>
          </w:p>
          <w:p w14:paraId="31977988" w14:textId="62FE4657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Follow processes for cooking, storing, cooling, transporting food (see above)</w:t>
            </w:r>
          </w:p>
          <w:p w14:paraId="4FDD65C0" w14:textId="1D17EDF7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stored in separate containers and clearly labelled.</w:t>
            </w:r>
          </w:p>
          <w:p w14:paraId="3DF79FDE" w14:textId="13DF8777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Raw and fresh foods are stored separately.</w:t>
            </w:r>
          </w:p>
          <w:p w14:paraId="7972CFE5" w14:textId="2DF495CA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utensils and chopping boards</w:t>
            </w:r>
            <w:r w:rsidRPr="00277449"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  <w:u w:val="none"/>
              </w:rPr>
              <w:t xml:space="preserve">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are used during food preparation.</w:t>
            </w:r>
          </w:p>
          <w:p w14:paraId="362EE687" w14:textId="6CDD4852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Separate utensils are used for serving each different food item during event. </w:t>
            </w:r>
          </w:p>
          <w:p w14:paraId="002C50E1" w14:textId="679260E9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Those involved in food handling should recognise signs of gone off food, bacterial growth, pests etc.</w:t>
            </w:r>
          </w:p>
          <w:p w14:paraId="759CC539" w14:textId="1C388F29" w:rsidR="00724E86" w:rsidRPr="00736353" w:rsidRDefault="00724E86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disposed of immediately if there is cross contamination. </w:t>
            </w:r>
          </w:p>
          <w:p w14:paraId="645D80A5" w14:textId="08336178" w:rsidR="00E036AE" w:rsidRPr="00736353" w:rsidRDefault="00E036AE" w:rsidP="00E036A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21D30C6" w14:textId="6FD42240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64E51F47" w14:textId="3832EAD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44EDD0AB" w14:textId="13713E7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71" w:type="dxa"/>
            <w:vAlign w:val="center"/>
          </w:tcPr>
          <w:p w14:paraId="7E3407C9" w14:textId="716E2674" w:rsidR="000D6EFF" w:rsidRPr="00736353" w:rsidRDefault="000D6EFF" w:rsidP="0027744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505380A" w14:textId="04F087D7" w:rsidR="0046599F" w:rsidRDefault="0046599F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Refer to the SU’s</w:t>
            </w:r>
            <w:hyperlink r:id="rId22" w:history="1">
              <w:r w:rsidRPr="000706F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 and FAQ’s</w:t>
              </w:r>
            </w:hyperlink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guidance to help with this section</w:t>
            </w:r>
          </w:p>
          <w:p w14:paraId="42C8AAB0" w14:textId="4D3335B3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 have a food hygiene rating of 3 or above. You may also need to ask for their Food Safety Certificate and their Public Liability Certificates and bring copies on the day. Please refer to the </w:t>
            </w:r>
            <w:hyperlink r:id="rId23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257C0536" w14:textId="77AEFFB3" w:rsidR="00425D4D" w:rsidRPr="00425D4D" w:rsidRDefault="00425D4D" w:rsidP="008329F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A871A20" w14:textId="77777777" w:rsidR="00277449" w:rsidRPr="00277449" w:rsidRDefault="00277449" w:rsidP="00277449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429AB089" w14:textId="35AAD612" w:rsidR="0046599F" w:rsidRPr="00210FFF" w:rsidRDefault="002B66E9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Style w:val="Hyperlink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>Please refer to</w:t>
            </w:r>
            <w:r w:rsidR="0046599F"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 food safety videos found at </w:t>
            </w:r>
            <w:hyperlink r:id="rId24" w:history="1">
              <w:proofErr w:type="spellStart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292B199F" w14:textId="041C06E0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Please refer to the SU’s </w:t>
            </w:r>
            <w:hyperlink r:id="rId25" w:history="1">
              <w:r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information on required cooking temperatures for when doing a BBQ</w:t>
            </w:r>
          </w:p>
          <w:p w14:paraId="75E339BE" w14:textId="77777777" w:rsidR="00210FFF" w:rsidRPr="00736353" w:rsidRDefault="00210FFF" w:rsidP="00210F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B8C00BD" w14:textId="77777777" w:rsidR="0046599F" w:rsidRPr="00736353" w:rsidRDefault="0046599F" w:rsidP="0046599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26AFCD8" w14:textId="16CE2A28" w:rsidR="00E0295B" w:rsidRPr="00736353" w:rsidRDefault="00E0295B" w:rsidP="0046599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7551F075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0CA19A3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3100" w:type="dxa"/>
            <w:vAlign w:val="center"/>
          </w:tcPr>
          <w:p w14:paraId="2EA6A9CB" w14:textId="554C2E8F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Cross Contamination: Allergens</w:t>
            </w:r>
          </w:p>
        </w:tc>
        <w:tc>
          <w:tcPr>
            <w:tcW w:w="1703" w:type="dxa"/>
            <w:vAlign w:val="center"/>
          </w:tcPr>
          <w:p w14:paraId="4ACC9ADA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2110D218" w14:textId="1C4350D1" w:rsidR="00724E86" w:rsidRPr="00736353" w:rsidRDefault="00724E86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Ensure hand washing between touching foods containing allergens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43FC273D" w14:textId="3D238F63" w:rsidR="00724E86" w:rsidRPr="00736353" w:rsidRDefault="00724E86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Surfaces,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utensils</w:t>
            </w:r>
            <w:proofErr w:type="gramEnd"/>
            <w:r w:rsidR="004C594D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containers are cleaned following contact with any major allergen.</w:t>
            </w:r>
          </w:p>
          <w:p w14:paraId="184091F3" w14:textId="3506E35D" w:rsidR="004C594D" w:rsidRPr="00736353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utensils are used when serving different food types containing allergens.</w:t>
            </w:r>
          </w:p>
          <w:p w14:paraId="644D3BD4" w14:textId="37A9E098" w:rsidR="004C594D" w:rsidRPr="00736353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food preparation areas for food containing major allergens.</w:t>
            </w:r>
          </w:p>
          <w:p w14:paraId="0B1A0B67" w14:textId="02288500" w:rsidR="004C594D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food is 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packed,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clearly labelled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to include allergens,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and stored 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 separate containers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A5216D9" w14:textId="77777777" w:rsidR="00244D94" w:rsidRPr="00736353" w:rsidRDefault="00244D94" w:rsidP="00244D9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An </w:t>
            </w:r>
            <w:hyperlink r:id="rId26" w:history="1">
              <w:r w:rsidRPr="00736353">
                <w:rPr>
                  <w:rStyle w:val="Hyperlink"/>
                  <w:rFonts w:asciiTheme="minorHAnsi" w:hAnsiTheme="minorHAnsi" w:cstheme="minorHAnsi"/>
                  <w:szCs w:val="22"/>
                </w:rPr>
                <w:t>allergen matrix</w:t>
              </w:r>
            </w:hyperlink>
            <w:r w:rsidRPr="0073635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has been created and is available for anyone to view</w:t>
            </w:r>
          </w:p>
          <w:p w14:paraId="678311E3" w14:textId="77777777" w:rsidR="00244D94" w:rsidRPr="00736353" w:rsidRDefault="00244D94" w:rsidP="00244D94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65D6953" w14:textId="7EBD6C99" w:rsidR="004C594D" w:rsidRPr="00736353" w:rsidRDefault="004C594D" w:rsidP="004C594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689E5D9B" w14:textId="2A43441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1E79F5F4" w14:textId="49F2A0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7DD41AB" w14:textId="5E59EC9B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43735954" w14:textId="2CB3A60B" w:rsidR="0046599F" w:rsidRDefault="0046599F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Refer to the SU’s</w:t>
            </w:r>
            <w:hyperlink r:id="rId27" w:history="1">
              <w:r w:rsidRPr="000706F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 and FAQ’s</w:t>
              </w:r>
            </w:hyperlink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guidance to help with this section</w:t>
            </w:r>
          </w:p>
          <w:p w14:paraId="28DE13D3" w14:textId="77777777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 have a food hygiene rating of 3 or above. You may also need to ask for their Food Safety Certificate and their Public Liability Certificates and bring copies on the day. Please refer to the </w:t>
            </w:r>
            <w:hyperlink r:id="rId28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0E5967CD" w14:textId="77777777" w:rsidR="003D61CB" w:rsidRPr="00277449" w:rsidRDefault="003D61CB" w:rsidP="008329F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B3354E6" w14:textId="6ECF4FE8" w:rsidR="00277449" w:rsidRPr="00277449" w:rsidRDefault="00277449" w:rsidP="00277449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3C586719" w14:textId="72B44CE1" w:rsidR="0046599F" w:rsidRPr="00736353" w:rsidRDefault="002B66E9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Please refer to </w:t>
            </w:r>
            <w:r w:rsidR="0046599F"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food safety videos found at </w:t>
            </w:r>
            <w:hyperlink r:id="rId29" w:history="1">
              <w:proofErr w:type="spellStart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0E2D2786" w14:textId="77777777" w:rsidR="000D6EFF" w:rsidRPr="00736353" w:rsidRDefault="000D6EFF" w:rsidP="000D6E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6A113F4E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63829BDB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3100" w:type="dxa"/>
            <w:vAlign w:val="center"/>
          </w:tcPr>
          <w:p w14:paraId="24A21B5E" w14:textId="7EC6CE56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Accidental Consumption</w:t>
            </w:r>
            <w:r w:rsidR="004C594D"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:</w:t>
            </w: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Allergens</w:t>
            </w:r>
          </w:p>
        </w:tc>
        <w:tc>
          <w:tcPr>
            <w:tcW w:w="1703" w:type="dxa"/>
            <w:vAlign w:val="center"/>
          </w:tcPr>
          <w:p w14:paraId="7A00B3D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9483C88" w14:textId="15EFBB6E" w:rsidR="00724E86" w:rsidRPr="00736353" w:rsidRDefault="00724E86" w:rsidP="00724E86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Allergens are listed as part of food descriptions and titles.</w:t>
            </w:r>
          </w:p>
          <w:p w14:paraId="28F63AD6" w14:textId="4B105954" w:rsidR="00724E86" w:rsidRPr="00736353" w:rsidRDefault="00724E86" w:rsidP="00724E86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allergens used in the preparation of all food is listed. </w:t>
            </w:r>
            <w:proofErr w:type="gramStart"/>
            <w:r w:rsidR="004C594D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 kitchen these items were made in also handles wheat, peanuts, crustaceans</w:t>
            </w:r>
          </w:p>
          <w:p w14:paraId="3AF76A7F" w14:textId="77763CEC" w:rsidR="000D6EFF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An </w:t>
            </w:r>
            <w:hyperlink r:id="rId30" w:history="1">
              <w:r w:rsidR="0046599F" w:rsidRPr="00736353">
                <w:rPr>
                  <w:rStyle w:val="Hyperlink"/>
                  <w:rFonts w:asciiTheme="minorHAnsi" w:hAnsiTheme="minorHAnsi" w:cstheme="minorHAnsi"/>
                  <w:szCs w:val="22"/>
                </w:rPr>
                <w:t>allergen matrix</w:t>
              </w:r>
            </w:hyperlink>
            <w:r w:rsidR="0046599F" w:rsidRPr="0073635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has been created and is available for anyone to view</w:t>
            </w:r>
          </w:p>
          <w:p w14:paraId="2DF884BE" w14:textId="4C090C11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Ingredients lists or recipes are also available in case of rarer allergies.</w:t>
            </w:r>
          </w:p>
          <w:p w14:paraId="6E0A528F" w14:textId="77777777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Servers are advised on all allergens in all food and advised to ask each person if they have any allergies before serving.</w:t>
            </w:r>
          </w:p>
          <w:p w14:paraId="07FF74DB" w14:textId="04A05A35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All those dealing with food are aware of the 1</w:t>
            </w:r>
            <w:r w:rsidR="00551CFB"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4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major allergens.</w:t>
            </w:r>
          </w:p>
        </w:tc>
        <w:tc>
          <w:tcPr>
            <w:tcW w:w="709" w:type="dxa"/>
            <w:vAlign w:val="center"/>
          </w:tcPr>
          <w:p w14:paraId="6E32A8E2" w14:textId="3AD6D5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2885D034" w14:textId="5ED0C9E8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30911629" w14:textId="1A5E2B5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2E383F0D" w14:textId="28E1A906" w:rsidR="009A48C0" w:rsidRPr="00277449" w:rsidRDefault="009A48C0" w:rsidP="00277449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774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allergic reaction then call campus security on 01225 385349 (ext. 5349 if using an internal phone) or call in to speak to them at the </w:t>
            </w:r>
            <w:proofErr w:type="gramStart"/>
            <w:r w:rsidRPr="002774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2774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741E0A7E" w14:textId="403CC60A" w:rsidR="00277449" w:rsidRPr="00277449" w:rsidRDefault="00277449" w:rsidP="00277449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0F17F6E6" w14:textId="77777777" w:rsidR="009A48C0" w:rsidRPr="00277449" w:rsidRDefault="009A48C0" w:rsidP="009A48C0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490BF05F" w14:textId="14FD1B22" w:rsidR="000D6EFF" w:rsidRPr="00736353" w:rsidRDefault="009A48C0" w:rsidP="00277449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774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first aid is required, then contact Security using the above methods.</w:t>
            </w:r>
          </w:p>
        </w:tc>
      </w:tr>
      <w:tr w:rsidR="000D6EFF" w:rsidRPr="00736353" w14:paraId="62FC09EE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32B68886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5</w:t>
            </w:r>
          </w:p>
        </w:tc>
        <w:tc>
          <w:tcPr>
            <w:tcW w:w="3100" w:type="dxa"/>
            <w:vAlign w:val="center"/>
          </w:tcPr>
          <w:p w14:paraId="1FA059D1" w14:textId="1608DEE5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Fire Safety</w:t>
            </w:r>
          </w:p>
        </w:tc>
        <w:tc>
          <w:tcPr>
            <w:tcW w:w="1703" w:type="dxa"/>
            <w:vAlign w:val="center"/>
          </w:tcPr>
          <w:p w14:paraId="65A2784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11A447AF" w14:textId="2BE6A7B0" w:rsidR="000D6EFF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Flammable materials and chemicals are kept away from any naked flame</w:t>
            </w:r>
          </w:p>
          <w:p w14:paraId="4ABBDAE3" w14:textId="1F5780DF" w:rsidR="004C594D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Clothes worn are fire retardant, hair is tied back, no loose clothing.</w:t>
            </w:r>
          </w:p>
          <w:p w14:paraId="04827EED" w14:textId="67FC2328" w:rsidR="004C594D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Fire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/high heat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is never left unattended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4630BCB3" w14:textId="77777777" w:rsidR="004C594D" w:rsidRPr="00736353" w:rsidRDefault="004C594D" w:rsidP="004C594D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Those cooking over high heats or flame should have basic fire safety training,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 particular around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pan/kitchen fires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4EDDF7E" w14:textId="0274FD6A" w:rsidR="00CB0153" w:rsidRPr="00736353" w:rsidRDefault="00CB0153" w:rsidP="00CB0153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54A39D1E" w14:textId="56496227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23CF7885" w14:textId="2479E74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694F3A04" w14:textId="4207FCB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075732D5" w14:textId="77777777" w:rsidR="009A48C0" w:rsidRPr="00736353" w:rsidRDefault="009A48C0" w:rsidP="00551CFB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accident call campus security on 01225 385349 (ext. 5349 if using an internal phone) or call in to speak to them at the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1F719208" w14:textId="21990B67" w:rsidR="000D6EFF" w:rsidRPr="00736353" w:rsidRDefault="009A48C0" w:rsidP="00551CFB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If first aid is required, then contact Security using the above methods.</w:t>
            </w:r>
          </w:p>
        </w:tc>
      </w:tr>
      <w:tr w:rsidR="000D6EFF" w:rsidRPr="00736353" w14:paraId="4386A2D2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7A15E52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3100" w:type="dxa"/>
            <w:vAlign w:val="center"/>
          </w:tcPr>
          <w:p w14:paraId="3505B089" w14:textId="6D5BAB7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Burns</w:t>
            </w:r>
          </w:p>
        </w:tc>
        <w:tc>
          <w:tcPr>
            <w:tcW w:w="1703" w:type="dxa"/>
            <w:vAlign w:val="center"/>
          </w:tcPr>
          <w:p w14:paraId="365252CF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77658D17" w14:textId="52F7B639" w:rsidR="000D6EFF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Oven gloves to be used at all times when using the oven</w:t>
            </w:r>
            <w:r w:rsidR="00601A4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, moving hot </w:t>
            </w:r>
            <w:proofErr w:type="gramStart"/>
            <w:r w:rsidR="00601A4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saucepans</w:t>
            </w:r>
            <w:proofErr w:type="gramEnd"/>
          </w:p>
          <w:p w14:paraId="653E5A99" w14:textId="7C302985" w:rsidR="00736353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Tongs/spoons to be used when serving hot food</w:t>
            </w:r>
          </w:p>
          <w:p w14:paraId="7D7E09B8" w14:textId="77777777" w:rsidR="00601A45" w:rsidRPr="00444ED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444ED5">
              <w:rPr>
                <w:rFonts w:asciiTheme="minorHAnsi" w:hAnsiTheme="minorHAnsi"/>
                <w:b w:val="0"/>
                <w:color w:val="auto"/>
                <w:szCs w:val="22"/>
                <w:u w:val="none"/>
              </w:rPr>
              <w:t xml:space="preserve">Care taken around hot equipment </w:t>
            </w:r>
          </w:p>
          <w:p w14:paraId="5EB5BF70" w14:textId="420F35A3" w:rsidR="00601A45" w:rsidRPr="00601A4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444ED5">
              <w:rPr>
                <w:rFonts w:asciiTheme="minorHAnsi" w:hAnsiTheme="minorHAnsi"/>
                <w:b w:val="0"/>
                <w:color w:val="auto"/>
                <w:szCs w:val="22"/>
                <w:u w:val="none"/>
              </w:rPr>
              <w:t>Remove unnecessary clutter for preparation area</w:t>
            </w:r>
          </w:p>
          <w:p w14:paraId="047F1589" w14:textId="00161831" w:rsidR="00736353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No overcrowding of the area </w:t>
            </w:r>
          </w:p>
          <w:p w14:paraId="0F3F9D47" w14:textId="0E87A2D9" w:rsidR="00736353" w:rsidRPr="00736353" w:rsidRDefault="00736353" w:rsidP="00736353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6816A9D" w14:textId="4777426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7DE3B6E3" w14:textId="453BA3F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23EC28F7" w14:textId="1C0F05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0BE4C7DE" w14:textId="77777777" w:rsidR="00736353" w:rsidRPr="00736353" w:rsidRDefault="00736353" w:rsidP="00736353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accident call campus security on 01225 385349 (ext. 5349 if using an internal phone) or call in to speak to them at the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104282A5" w14:textId="77777777" w:rsidR="000D6EFF" w:rsidRPr="00736353" w:rsidRDefault="00736353" w:rsidP="00736353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first aid is required, then contact Security using the above methods.</w:t>
            </w:r>
          </w:p>
          <w:p w14:paraId="35EC4101" w14:textId="7091F2DE" w:rsidR="00736353" w:rsidRPr="00736353" w:rsidRDefault="00736353" w:rsidP="00736353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a minor burn occurs to run the injury under the cold tap for at least 5 minutes</w:t>
            </w:r>
          </w:p>
        </w:tc>
      </w:tr>
      <w:tr w:rsidR="000D6EFF" w:rsidRPr="00736353" w14:paraId="436398D1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1F213BDE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7</w:t>
            </w:r>
          </w:p>
        </w:tc>
        <w:tc>
          <w:tcPr>
            <w:tcW w:w="3100" w:type="dxa"/>
            <w:vAlign w:val="center"/>
          </w:tcPr>
          <w:p w14:paraId="59026480" w14:textId="70CED25E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Knife injury</w:t>
            </w:r>
          </w:p>
        </w:tc>
        <w:tc>
          <w:tcPr>
            <w:tcW w:w="1703" w:type="dxa"/>
            <w:vAlign w:val="center"/>
          </w:tcPr>
          <w:p w14:paraId="4BD66CD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59CE2B2" w14:textId="3205948F" w:rsidR="000D6EFF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sharp equipment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( including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knives) to be put out of reach</w:t>
            </w:r>
          </w:p>
          <w:p w14:paraId="5C25974E" w14:textId="77777777" w:rsidR="00601A45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No distractions when using sharp equipment</w:t>
            </w:r>
          </w:p>
          <w:p w14:paraId="7C19AAD3" w14:textId="3F5699D7" w:rsidR="00601A45" w:rsidRPr="00736353" w:rsidRDefault="00601A45" w:rsidP="00AB3207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FBB4820" w14:textId="075A168B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4ECAEDFB" w14:textId="261F91A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A18A7D9" w14:textId="2423DEF5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7EB1BC13" w14:textId="77777777" w:rsidR="00601A45" w:rsidRPr="00736353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accident call campus security on 01225 385349 (ext. 5349 if using an internal phone) or call in to speak to them at the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7EEC1EB9" w14:textId="44DC5F34" w:rsidR="000D6EFF" w:rsidRPr="00736353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first aid is required, then contact Security using the above methods.</w:t>
            </w:r>
          </w:p>
        </w:tc>
      </w:tr>
      <w:tr w:rsidR="000D6EFF" w:rsidRPr="00736353" w14:paraId="4DC76F1C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5EEA5C45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3100" w:type="dxa"/>
            <w:vAlign w:val="center"/>
          </w:tcPr>
          <w:p w14:paraId="5FE2B4CE" w14:textId="1C9F0D94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Trip</w:t>
            </w:r>
            <w:r w:rsidR="004C594D"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</w:t>
            </w:r>
          </w:p>
        </w:tc>
        <w:tc>
          <w:tcPr>
            <w:tcW w:w="1703" w:type="dxa"/>
            <w:vAlign w:val="center"/>
          </w:tcPr>
          <w:p w14:paraId="173F38B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45C0348" w14:textId="77777777" w:rsidR="000D6EFF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cables and leads to be taped down to avoid tripping over</w:t>
            </w:r>
          </w:p>
          <w:p w14:paraId="62BE645B" w14:textId="11E97345" w:rsidR="00601A4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cables and leads to be out of the way of the public</w:t>
            </w:r>
          </w:p>
          <w:p w14:paraId="43F7CE65" w14:textId="166EFC36" w:rsidR="00AB3207" w:rsidRDefault="00AB3207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Wipe up any spillages</w:t>
            </w:r>
          </w:p>
          <w:p w14:paraId="6157B10D" w14:textId="77777777" w:rsidR="00601A45" w:rsidRDefault="00601A45" w:rsidP="00601A4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F6EFA26" w14:textId="44A0A145" w:rsidR="00601A45" w:rsidRPr="00736353" w:rsidRDefault="00601A45" w:rsidP="00601A4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0F7F7CD1" w14:textId="0F2D195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28E41EE4" w14:textId="50314118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281D6CF" w14:textId="0C9B1B8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326973F6" w14:textId="77777777" w:rsidR="00AB3207" w:rsidRPr="00736353" w:rsidRDefault="00AB3207" w:rsidP="00AB3207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accident call campus security on 01225 385349 (ext. 5349 if using an internal phone) or call in to speak to them at the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5A1AB610" w14:textId="12926363" w:rsidR="000D6EFF" w:rsidRPr="00736353" w:rsidRDefault="00AB3207" w:rsidP="00AB3207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first aid is required, then contact Security using the above methods.</w:t>
            </w:r>
          </w:p>
        </w:tc>
      </w:tr>
      <w:tr w:rsidR="000D6EFF" w:rsidRPr="00736353" w14:paraId="13B5D24D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76FE6334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9</w:t>
            </w:r>
          </w:p>
        </w:tc>
        <w:tc>
          <w:tcPr>
            <w:tcW w:w="3100" w:type="dxa"/>
            <w:vAlign w:val="center"/>
          </w:tcPr>
          <w:p w14:paraId="1830C086" w14:textId="69887B1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Spills</w:t>
            </w:r>
          </w:p>
        </w:tc>
        <w:tc>
          <w:tcPr>
            <w:tcW w:w="1703" w:type="dxa"/>
            <w:vAlign w:val="center"/>
          </w:tcPr>
          <w:p w14:paraId="2156874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7E20C856" w14:textId="1558FCDD" w:rsidR="00AB3207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Clean up straight away</w:t>
            </w:r>
          </w:p>
          <w:p w14:paraId="63F68DB1" w14:textId="6A2A919B" w:rsidR="000D6EFF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Wipeable cloths to hand</w:t>
            </w:r>
          </w:p>
          <w:p w14:paraId="64C146BD" w14:textId="77777777" w:rsidR="00AB3207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Cleaning spray available</w:t>
            </w:r>
          </w:p>
          <w:p w14:paraId="0F8FB9C2" w14:textId="16EF01F3" w:rsidR="00AB3207" w:rsidRPr="00736353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Bin bag to and for disposing of wipes</w:t>
            </w:r>
          </w:p>
        </w:tc>
        <w:tc>
          <w:tcPr>
            <w:tcW w:w="709" w:type="dxa"/>
            <w:vAlign w:val="center"/>
          </w:tcPr>
          <w:p w14:paraId="17D60598" w14:textId="357C9DEE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08A161F4" w14:textId="08C385A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323776ED" w14:textId="4FEB61D6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14DA3F29" w14:textId="77777777" w:rsidR="000D6EFF" w:rsidRPr="00736353" w:rsidRDefault="000D6EFF" w:rsidP="000D6E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DF72959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4151959C" w14:textId="5FF28CB8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vAlign w:val="center"/>
          </w:tcPr>
          <w:p w14:paraId="71E56001" w14:textId="3B55A6F3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Align w:val="center"/>
          </w:tcPr>
          <w:p w14:paraId="07A0FA8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45B6EF52" w14:textId="2D694A57" w:rsidR="000D6EFF" w:rsidRPr="00736353" w:rsidRDefault="000D6EFF" w:rsidP="00C108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607E91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vAlign w:val="center"/>
          </w:tcPr>
          <w:p w14:paraId="48850791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3280301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671" w:type="dxa"/>
            <w:vAlign w:val="center"/>
          </w:tcPr>
          <w:p w14:paraId="7AC1200A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2348DD8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6DFA3623" w14:textId="57BDA44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1</w:t>
            </w:r>
            <w:r w:rsidR="00C108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0</w:t>
            </w:r>
          </w:p>
        </w:tc>
        <w:tc>
          <w:tcPr>
            <w:tcW w:w="3100" w:type="dxa"/>
            <w:vAlign w:val="center"/>
          </w:tcPr>
          <w:p w14:paraId="10DDA6E8" w14:textId="403E1095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u w:val="none"/>
              </w:rPr>
            </w:pPr>
          </w:p>
          <w:p w14:paraId="4E3BC596" w14:textId="7AF7AA79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0A53DE65" w14:textId="5B78F59B" w:rsidR="004C594D" w:rsidRPr="00736353" w:rsidRDefault="004C594D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Heavy Lifting</w:t>
            </w:r>
          </w:p>
          <w:p w14:paraId="7DAD5FAE" w14:textId="0DB1044F" w:rsidR="004C594D" w:rsidRPr="00736353" w:rsidRDefault="004C594D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Other injury – </w:t>
            </w:r>
            <w:proofErr w:type="spellStart"/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eg.</w:t>
            </w:r>
            <w:proofErr w:type="spellEnd"/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Heavy object/hot liquid on feet.</w:t>
            </w:r>
          </w:p>
          <w:p w14:paraId="4027242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3C10893F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32FBD1C1" w14:textId="38A20E6F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Align w:val="center"/>
          </w:tcPr>
          <w:p w14:paraId="01AAA877" w14:textId="75F3FEA0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0E448DEE" w14:textId="77777777" w:rsidR="000D6EFF" w:rsidRPr="00736353" w:rsidRDefault="00CB0153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Heavy items are carried safely </w:t>
            </w:r>
            <w:proofErr w:type="spell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eg.</w:t>
            </w:r>
            <w:proofErr w:type="spell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Bending knees, 2 people or a trolly is used where needed</w:t>
            </w:r>
          </w:p>
          <w:p w14:paraId="0B0D9E6C" w14:textId="045BF619" w:rsidR="00CB0153" w:rsidRPr="00736353" w:rsidRDefault="00CB0153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Thick closed toe shoes are worn</w:t>
            </w:r>
          </w:p>
        </w:tc>
        <w:tc>
          <w:tcPr>
            <w:tcW w:w="709" w:type="dxa"/>
            <w:vAlign w:val="center"/>
          </w:tcPr>
          <w:p w14:paraId="248349C3" w14:textId="1415267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5BB194F9" w14:textId="0A72316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6ACE890" w14:textId="59DED5E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7262C536" w14:textId="0E258B50" w:rsidR="000D6EFF" w:rsidRPr="00736353" w:rsidRDefault="000D6EFF" w:rsidP="002B66E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064689E" w14:textId="77777777" w:rsidTr="007808D3">
        <w:trPr>
          <w:cantSplit/>
          <w:trHeight w:val="938"/>
        </w:trPr>
        <w:tc>
          <w:tcPr>
            <w:tcW w:w="439" w:type="dxa"/>
            <w:vAlign w:val="center"/>
          </w:tcPr>
          <w:p w14:paraId="45328098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4803" w:type="dxa"/>
            <w:gridSpan w:val="2"/>
          </w:tcPr>
          <w:p w14:paraId="3D7C1AFD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Assessor signature:</w:t>
            </w:r>
          </w:p>
          <w:p w14:paraId="5D243898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519C1382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3258" w:type="dxa"/>
          </w:tcPr>
          <w:p w14:paraId="23EE6C0A" w14:textId="77777777" w:rsidR="000D6EFF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</w:p>
          <w:p w14:paraId="6BA53877" w14:textId="417D1C6D" w:rsidR="002B66E9" w:rsidRPr="00736353" w:rsidRDefault="002B66E9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Anna Boneham</w:t>
            </w:r>
          </w:p>
        </w:tc>
        <w:tc>
          <w:tcPr>
            <w:tcW w:w="7194" w:type="dxa"/>
            <w:gridSpan w:val="4"/>
          </w:tcPr>
          <w:p w14:paraId="3C74300E" w14:textId="08697364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Review date:</w:t>
            </w:r>
            <w:r w:rsidR="002B66E9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March 2023</w:t>
            </w:r>
          </w:p>
        </w:tc>
      </w:tr>
    </w:tbl>
    <w:p w14:paraId="756B21A3" w14:textId="77777777" w:rsidR="00D67C36" w:rsidRPr="00736353" w:rsidRDefault="00D67C36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992"/>
        <w:gridCol w:w="1843"/>
        <w:gridCol w:w="1559"/>
        <w:gridCol w:w="1701"/>
        <w:gridCol w:w="5386"/>
      </w:tblGrid>
      <w:tr w:rsidR="00930009" w:rsidRPr="00736353" w14:paraId="2D471E3D" w14:textId="77777777" w:rsidTr="00930009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3DEE6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Assessment Action Plan</w:t>
            </w:r>
          </w:p>
          <w:p w14:paraId="1D1AEEC8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930009" w:rsidRPr="00736353" w14:paraId="481F5831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5FCAC0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Hazard No.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F1F14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Action to be taken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C12BB8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By whom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B71B44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59DEF59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F3F589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Outcome at review date</w:t>
            </w:r>
          </w:p>
        </w:tc>
      </w:tr>
      <w:tr w:rsidR="00930009" w:rsidRPr="00736353" w14:paraId="09B032A2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E51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68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C9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38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F36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46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6302D4C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886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4F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0B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CA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FC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36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22F6BD76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F83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4A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01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CD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500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9DD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99359A2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A1A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72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98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C2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F20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23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21D963DC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86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D3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4F7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1B9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F7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64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101D3B84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3A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6F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FC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63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CF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1A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644CB503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67E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AD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7C7A6BA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064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6F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8B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FB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0456D9D" w14:textId="77777777" w:rsidTr="0093000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A84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Responsible manager’s signature:</w:t>
            </w:r>
          </w:p>
          <w:p w14:paraId="570B1F6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0C0B08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Print name:</w:t>
            </w:r>
          </w:p>
          <w:p w14:paraId="5B40D30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16312B08" w14:textId="150AC9BC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D2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Responsible manager’s signature:</w:t>
            </w:r>
          </w:p>
          <w:p w14:paraId="4ED0C4D3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3A1BA599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Print name:</w:t>
            </w:r>
          </w:p>
          <w:p w14:paraId="51ACBB5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A9BF3D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Date</w:t>
            </w:r>
          </w:p>
          <w:p w14:paraId="7BE73767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14:paraId="1F5EFB18" w14:textId="77777777" w:rsidR="001F12EB" w:rsidRPr="00736353" w:rsidRDefault="001F12EB">
      <w:pPr>
        <w:pStyle w:val="Title"/>
        <w:ind w:left="0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sectPr w:rsidR="001F12EB" w:rsidRPr="00736353" w:rsidSect="001038B3">
      <w:footerReference w:type="default" r:id="rId31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F766" w14:textId="77777777" w:rsidR="00F86D15" w:rsidRDefault="00F86D15">
      <w:r>
        <w:separator/>
      </w:r>
    </w:p>
  </w:endnote>
  <w:endnote w:type="continuationSeparator" w:id="0">
    <w:p w14:paraId="4AFB36DF" w14:textId="77777777" w:rsidR="00F86D15" w:rsidRDefault="00F8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DAEA" w14:textId="77777777" w:rsidR="00C053F7" w:rsidRPr="00343642" w:rsidRDefault="00C053F7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Health, Safety &amp; Environment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E20" w14:textId="77777777" w:rsidR="00F86D15" w:rsidRDefault="00F86D15">
      <w:r>
        <w:separator/>
      </w:r>
    </w:p>
  </w:footnote>
  <w:footnote w:type="continuationSeparator" w:id="0">
    <w:p w14:paraId="5A16080B" w14:textId="77777777" w:rsidR="00F86D15" w:rsidRDefault="00F8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6"/>
    <w:multiLevelType w:val="hybridMultilevel"/>
    <w:tmpl w:val="1F160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309D"/>
    <w:multiLevelType w:val="hybridMultilevel"/>
    <w:tmpl w:val="533A2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599"/>
    <w:multiLevelType w:val="hybridMultilevel"/>
    <w:tmpl w:val="2B76B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5AE1"/>
    <w:multiLevelType w:val="hybridMultilevel"/>
    <w:tmpl w:val="BB6826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6063"/>
    <w:multiLevelType w:val="hybridMultilevel"/>
    <w:tmpl w:val="E24C4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9D2E08"/>
    <w:multiLevelType w:val="hybridMultilevel"/>
    <w:tmpl w:val="3BE6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F459B"/>
    <w:multiLevelType w:val="hybridMultilevel"/>
    <w:tmpl w:val="B308A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44539">
    <w:abstractNumId w:val="0"/>
  </w:num>
  <w:num w:numId="2" w16cid:durableId="437606080">
    <w:abstractNumId w:val="3"/>
  </w:num>
  <w:num w:numId="3" w16cid:durableId="1244222737">
    <w:abstractNumId w:val="8"/>
  </w:num>
  <w:num w:numId="4" w16cid:durableId="1530223231">
    <w:abstractNumId w:val="11"/>
  </w:num>
  <w:num w:numId="5" w16cid:durableId="346568618">
    <w:abstractNumId w:val="10"/>
  </w:num>
  <w:num w:numId="6" w16cid:durableId="491719994">
    <w:abstractNumId w:val="2"/>
  </w:num>
  <w:num w:numId="7" w16cid:durableId="1988900342">
    <w:abstractNumId w:val="9"/>
  </w:num>
  <w:num w:numId="8" w16cid:durableId="813448930">
    <w:abstractNumId w:val="4"/>
  </w:num>
  <w:num w:numId="9" w16cid:durableId="866407820">
    <w:abstractNumId w:val="1"/>
  </w:num>
  <w:num w:numId="10" w16cid:durableId="2095473603">
    <w:abstractNumId w:val="6"/>
  </w:num>
  <w:num w:numId="11" w16cid:durableId="1598367761">
    <w:abstractNumId w:val="5"/>
  </w:num>
  <w:num w:numId="12" w16cid:durableId="1456948393">
    <w:abstractNumId w:val="12"/>
  </w:num>
  <w:num w:numId="13" w16cid:durableId="1031150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32"/>
    <w:rsid w:val="00016181"/>
    <w:rsid w:val="00021FD7"/>
    <w:rsid w:val="00025619"/>
    <w:rsid w:val="0005319B"/>
    <w:rsid w:val="000564A6"/>
    <w:rsid w:val="00056C86"/>
    <w:rsid w:val="000706F7"/>
    <w:rsid w:val="00084296"/>
    <w:rsid w:val="0008668E"/>
    <w:rsid w:val="000D6EFF"/>
    <w:rsid w:val="000F66AE"/>
    <w:rsid w:val="001038B3"/>
    <w:rsid w:val="001215B1"/>
    <w:rsid w:val="00143332"/>
    <w:rsid w:val="001433D3"/>
    <w:rsid w:val="0015661B"/>
    <w:rsid w:val="0017187B"/>
    <w:rsid w:val="001760D6"/>
    <w:rsid w:val="001A46BF"/>
    <w:rsid w:val="001A5E44"/>
    <w:rsid w:val="001F12EB"/>
    <w:rsid w:val="00210FFF"/>
    <w:rsid w:val="002116D9"/>
    <w:rsid w:val="0022181D"/>
    <w:rsid w:val="00225847"/>
    <w:rsid w:val="00227181"/>
    <w:rsid w:val="00244D94"/>
    <w:rsid w:val="00271AA0"/>
    <w:rsid w:val="00275E32"/>
    <w:rsid w:val="00277449"/>
    <w:rsid w:val="002959FD"/>
    <w:rsid w:val="002B105E"/>
    <w:rsid w:val="002B66E9"/>
    <w:rsid w:val="002C7DEF"/>
    <w:rsid w:val="002F76FB"/>
    <w:rsid w:val="00317121"/>
    <w:rsid w:val="00327E04"/>
    <w:rsid w:val="00343642"/>
    <w:rsid w:val="00390827"/>
    <w:rsid w:val="00392F51"/>
    <w:rsid w:val="003A2B31"/>
    <w:rsid w:val="003D61CB"/>
    <w:rsid w:val="003F7AA8"/>
    <w:rsid w:val="00425D4D"/>
    <w:rsid w:val="004456B0"/>
    <w:rsid w:val="00453398"/>
    <w:rsid w:val="00462E1C"/>
    <w:rsid w:val="0046599F"/>
    <w:rsid w:val="00490B3A"/>
    <w:rsid w:val="004C594D"/>
    <w:rsid w:val="004D22F4"/>
    <w:rsid w:val="004E51BD"/>
    <w:rsid w:val="004E5556"/>
    <w:rsid w:val="004E703D"/>
    <w:rsid w:val="00534CF7"/>
    <w:rsid w:val="00550BBB"/>
    <w:rsid w:val="00551CFB"/>
    <w:rsid w:val="00552F71"/>
    <w:rsid w:val="005671CE"/>
    <w:rsid w:val="00571036"/>
    <w:rsid w:val="005B412D"/>
    <w:rsid w:val="005C4515"/>
    <w:rsid w:val="005F1955"/>
    <w:rsid w:val="005F379D"/>
    <w:rsid w:val="00601A45"/>
    <w:rsid w:val="00611302"/>
    <w:rsid w:val="00655994"/>
    <w:rsid w:val="006604FC"/>
    <w:rsid w:val="00686F77"/>
    <w:rsid w:val="006B4AA9"/>
    <w:rsid w:val="006C3EBA"/>
    <w:rsid w:val="0070343E"/>
    <w:rsid w:val="007128F8"/>
    <w:rsid w:val="00724E86"/>
    <w:rsid w:val="00736353"/>
    <w:rsid w:val="007808D3"/>
    <w:rsid w:val="007A628E"/>
    <w:rsid w:val="007B7C63"/>
    <w:rsid w:val="007C7865"/>
    <w:rsid w:val="007D2A8F"/>
    <w:rsid w:val="007E1EFD"/>
    <w:rsid w:val="007E33E2"/>
    <w:rsid w:val="0080294D"/>
    <w:rsid w:val="008329FD"/>
    <w:rsid w:val="008635FA"/>
    <w:rsid w:val="0088717F"/>
    <w:rsid w:val="00897BEB"/>
    <w:rsid w:val="008C59F7"/>
    <w:rsid w:val="008F3B2C"/>
    <w:rsid w:val="00930009"/>
    <w:rsid w:val="00946523"/>
    <w:rsid w:val="00950409"/>
    <w:rsid w:val="00950896"/>
    <w:rsid w:val="009A48C0"/>
    <w:rsid w:val="009D109E"/>
    <w:rsid w:val="00A02BDC"/>
    <w:rsid w:val="00A126E9"/>
    <w:rsid w:val="00A218AD"/>
    <w:rsid w:val="00A55DCE"/>
    <w:rsid w:val="00A57DCE"/>
    <w:rsid w:val="00A72A18"/>
    <w:rsid w:val="00AB3207"/>
    <w:rsid w:val="00AB7615"/>
    <w:rsid w:val="00AD4EF4"/>
    <w:rsid w:val="00AF0B4A"/>
    <w:rsid w:val="00B0021E"/>
    <w:rsid w:val="00B13000"/>
    <w:rsid w:val="00B14B4E"/>
    <w:rsid w:val="00B305AE"/>
    <w:rsid w:val="00B33FB9"/>
    <w:rsid w:val="00B60D29"/>
    <w:rsid w:val="00B7627A"/>
    <w:rsid w:val="00C053F7"/>
    <w:rsid w:val="00C0563E"/>
    <w:rsid w:val="00C108FF"/>
    <w:rsid w:val="00C13ABC"/>
    <w:rsid w:val="00CB0153"/>
    <w:rsid w:val="00CE0334"/>
    <w:rsid w:val="00D2199B"/>
    <w:rsid w:val="00D35390"/>
    <w:rsid w:val="00D52E00"/>
    <w:rsid w:val="00D57856"/>
    <w:rsid w:val="00D67C36"/>
    <w:rsid w:val="00DA494A"/>
    <w:rsid w:val="00E0295B"/>
    <w:rsid w:val="00E036AE"/>
    <w:rsid w:val="00E05FB0"/>
    <w:rsid w:val="00E56855"/>
    <w:rsid w:val="00E569CA"/>
    <w:rsid w:val="00E64D79"/>
    <w:rsid w:val="00E658C0"/>
    <w:rsid w:val="00EF3FF1"/>
    <w:rsid w:val="00F10730"/>
    <w:rsid w:val="00F63B49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0A513591"/>
  <w15:docId w15:val="{D972A5C5-131E-4467-A05F-B4EACB9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A2B31"/>
    <w:pPr>
      <w:ind w:left="720"/>
      <w:contextualSpacing/>
    </w:pPr>
  </w:style>
  <w:style w:type="character" w:styleId="CommentReference">
    <w:name w:val="annotation reference"/>
    <w:rsid w:val="003A2B31"/>
    <w:rPr>
      <w:sz w:val="16"/>
      <w:szCs w:val="16"/>
    </w:rPr>
  </w:style>
  <w:style w:type="character" w:styleId="Hyperlink">
    <w:name w:val="Hyperlink"/>
    <w:basedOn w:val="DefaultParagraphFont"/>
    <w:unhideWhenUsed/>
    <w:rsid w:val="00930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2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subath.com/health-and-safety/" TargetMode="External"/><Relationship Id="rId18" Type="http://schemas.openxmlformats.org/officeDocument/2006/relationships/hyperlink" Target="https://www.thesubath.com/student-leaders/links/food-safety/" TargetMode="External"/><Relationship Id="rId26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subath.com/student-leaders/links/food-safe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hesubath.com/health-and-safety/" TargetMode="External"/><Relationship Id="rId17" Type="http://schemas.openxmlformats.org/officeDocument/2006/relationships/hyperlink" Target="https://www.thesubath.com/health-and-safety/" TargetMode="External"/><Relationship Id="rId25" Type="http://schemas.openxmlformats.org/officeDocument/2006/relationships/hyperlink" Target="https://www.thesubath.com/student-leaders/links/food-safety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hesubath.com/new-event/" TargetMode="External"/><Relationship Id="rId20" Type="http://schemas.openxmlformats.org/officeDocument/2006/relationships/hyperlink" Target="mailto:susocieties@bath.ac.uk" TargetMode="External"/><Relationship Id="rId29" Type="http://schemas.openxmlformats.org/officeDocument/2006/relationships/hyperlink" Target="https://www.youtube.com/user/foodstandardsagen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ubath.com/student-leaders/links/food-safety/" TargetMode="External"/><Relationship Id="rId24" Type="http://schemas.openxmlformats.org/officeDocument/2006/relationships/hyperlink" Target="https://www.youtube.com/user/foodstandardsagenc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us.cplonline.co.uk/Home.aspx" TargetMode="External"/><Relationship Id="rId23" Type="http://schemas.openxmlformats.org/officeDocument/2006/relationships/hyperlink" Target="https://www.thesubath.com/student-leaders/links/food-safety/" TargetMode="External"/><Relationship Id="rId28" Type="http://schemas.openxmlformats.org/officeDocument/2006/relationships/hyperlink" Target="https://www.thesubath.com/student-leaders/links/food-safety/" TargetMode="External"/><Relationship Id="rId10" Type="http://schemas.openxmlformats.org/officeDocument/2006/relationships/hyperlink" Target="https://www.thesubath.com/student-leaders/links/food-safety/" TargetMode="External"/><Relationship Id="rId19" Type="http://schemas.openxmlformats.org/officeDocument/2006/relationships/hyperlink" Target="https://www.youtube.com/user/foodstandardsagency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subath.com/student-leaders/links/food-safety/" TargetMode="External"/><Relationship Id="rId14" Type="http://schemas.openxmlformats.org/officeDocument/2006/relationships/hyperlink" Target="mailto:susocieties@bath.ac.uk" TargetMode="External"/><Relationship Id="rId22" Type="http://schemas.openxmlformats.org/officeDocument/2006/relationships/hyperlink" Target="https://www.thesubath.com/student-leaders/links/food-safety/" TargetMode="External"/><Relationship Id="rId27" Type="http://schemas.openxmlformats.org/officeDocument/2006/relationships/hyperlink" Target="https://www.thesubath.com/student-leaders/links/food-safety/" TargetMode="External"/><Relationship Id="rId30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2865-956E-4EFA-84C4-BE50F50E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1643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>Mendip District Council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creator>Beckie Upton</dc:creator>
  <cp:lastModifiedBy>Ruth Blackah</cp:lastModifiedBy>
  <cp:revision>3</cp:revision>
  <dcterms:created xsi:type="dcterms:W3CDTF">2022-12-09T09:54:00Z</dcterms:created>
  <dcterms:modified xsi:type="dcterms:W3CDTF">2023-09-29T12:15:00Z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